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75" w:rsidRDefault="000E2475" w:rsidP="000E2475"/>
    <w:p w:rsidR="000E2475" w:rsidRDefault="000E2475" w:rsidP="000E247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150495</wp:posOffset>
            </wp:positionV>
            <wp:extent cx="795655" cy="942975"/>
            <wp:effectExtent l="19050" t="0" r="4445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rect id="_x0000_s1028" style="position:absolute;margin-left:302.15pt;margin-top:4.85pt;width:202.95pt;height:106.55pt;z-index:251658240;mso-position-horizontal-relative:text;mso-position-vertical-relative:text" filled="f" strokecolor="white">
            <v:textbox style="mso-next-textbox:#_x0000_s1028" inset="1pt,1pt,1pt,1pt">
              <w:txbxContent>
                <w:p w:rsidR="000E2475" w:rsidRDefault="000E2475" w:rsidP="000E2475">
                  <w:pPr>
                    <w:pStyle w:val="2"/>
                    <w:rPr>
                      <w:rFonts w:ascii="Verdana" w:hAnsi="Verdana"/>
                      <w:b/>
                      <w:i w:val="0"/>
                    </w:rPr>
                  </w:pPr>
                  <w:r>
                    <w:rPr>
                      <w:rFonts w:ascii="Verdana" w:hAnsi="Verdana"/>
                      <w:b/>
                      <w:i w:val="0"/>
                    </w:rPr>
                    <w:t>Администрация сельского поселения Вознесенский сельсовет муниципального района Дуванский район Республики Башкортостан</w:t>
                  </w:r>
                </w:p>
                <w:p w:rsidR="000E2475" w:rsidRDefault="000E2475" w:rsidP="000E247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ect>
        </w:pict>
      </w:r>
      <w:r>
        <w:pict>
          <v:rect id="_x0000_s1029" style="position:absolute;margin-left:-12.85pt;margin-top:4.85pt;width:208.8pt;height:90pt;z-index:251658240;mso-position-horizontal-relative:text;mso-position-vertical-relative:text" filled="f" strokecolor="white">
            <v:textbox style="mso-next-textbox:#_x0000_s1029" inset="1pt,1pt,1pt,1pt">
              <w:txbxContent>
                <w:p w:rsidR="000E2475" w:rsidRPr="000E2475" w:rsidRDefault="000E2475" w:rsidP="000E2475">
                  <w:pPr>
                    <w:pStyle w:val="af2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0E2475">
                    <w:rPr>
                      <w:rFonts w:ascii="Verdana" w:hAnsi="Verdana"/>
                      <w:b/>
                      <w:sz w:val="24"/>
                      <w:szCs w:val="24"/>
                    </w:rPr>
                    <w:t>Баш</w:t>
                  </w:r>
                  <w:r w:rsidRPr="000E2475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k</w:t>
                  </w:r>
                  <w:r w:rsidRPr="000E2475">
                    <w:rPr>
                      <w:rFonts w:ascii="Verdana" w:hAnsi="Verdana"/>
                      <w:b/>
                      <w:sz w:val="24"/>
                      <w:szCs w:val="24"/>
                    </w:rPr>
                    <w:t>ортостан Республика</w:t>
                  </w:r>
                  <w:r w:rsidRPr="000E2475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h</w:t>
                  </w:r>
                  <w:r w:rsidRPr="000E2475">
                    <w:rPr>
                      <w:rFonts w:ascii="Verdana" w:hAnsi="Verdana"/>
                      <w:b/>
                      <w:sz w:val="24"/>
                      <w:szCs w:val="24"/>
                    </w:rPr>
                    <w:t>ы</w:t>
                  </w:r>
                </w:p>
                <w:p w:rsidR="000E2475" w:rsidRPr="000E2475" w:rsidRDefault="000E2475" w:rsidP="000E2475">
                  <w:pPr>
                    <w:pStyle w:val="af2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0E2475">
                    <w:rPr>
                      <w:rFonts w:ascii="Verdana" w:hAnsi="Verdana"/>
                      <w:b/>
                      <w:sz w:val="24"/>
                      <w:szCs w:val="24"/>
                    </w:rPr>
                    <w:t>Дыуан районы</w:t>
                  </w:r>
                </w:p>
                <w:p w:rsidR="000E2475" w:rsidRPr="000E2475" w:rsidRDefault="000E2475" w:rsidP="000E2475">
                  <w:pPr>
                    <w:pStyle w:val="af2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0E2475">
                    <w:rPr>
                      <w:rFonts w:ascii="Verdana" w:hAnsi="Verdana"/>
                      <w:b/>
                      <w:sz w:val="24"/>
                      <w:szCs w:val="24"/>
                    </w:rPr>
                    <w:t>муниципаль районынын</w:t>
                  </w:r>
                </w:p>
                <w:p w:rsidR="000E2475" w:rsidRPr="000E2475" w:rsidRDefault="000E2475" w:rsidP="000E2475">
                  <w:pPr>
                    <w:pStyle w:val="af2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0E2475">
                    <w:rPr>
                      <w:rFonts w:ascii="Verdana" w:hAnsi="Verdana"/>
                      <w:b/>
                      <w:sz w:val="24"/>
                      <w:szCs w:val="24"/>
                    </w:rPr>
                    <w:t>Вознесенка  ауыл  советы</w:t>
                  </w:r>
                </w:p>
                <w:p w:rsidR="000E2475" w:rsidRPr="000E2475" w:rsidRDefault="000E2475" w:rsidP="000E2475">
                  <w:pPr>
                    <w:pStyle w:val="af2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0E2475">
                    <w:rPr>
                      <w:rFonts w:ascii="Verdana" w:hAnsi="Verdana"/>
                      <w:b/>
                      <w:sz w:val="24"/>
                      <w:szCs w:val="24"/>
                    </w:rPr>
                    <w:t>ауыл билэмэпе хакимиэте</w:t>
                  </w:r>
                </w:p>
                <w:p w:rsidR="000E2475" w:rsidRPr="000E2475" w:rsidRDefault="000E2475" w:rsidP="000E2475">
                  <w:pPr>
                    <w:jc w:val="center"/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E2475" w:rsidRDefault="000E2475" w:rsidP="000E2475">
      <w:pPr>
        <w:rPr>
          <w:b/>
        </w:rPr>
      </w:pPr>
    </w:p>
    <w:p w:rsidR="000E2475" w:rsidRDefault="000E2475" w:rsidP="000E2475">
      <w:pPr>
        <w:rPr>
          <w:b/>
        </w:rPr>
      </w:pPr>
    </w:p>
    <w:p w:rsidR="000E2475" w:rsidRDefault="000E2475" w:rsidP="000E2475">
      <w:pPr>
        <w:rPr>
          <w:b/>
        </w:rPr>
      </w:pPr>
      <w:r>
        <w:pict>
          <v:line id="_x0000_s1026" style="position:absolute;z-index:251658240" from="-12.85pt,23.05pt" to="476.4pt,23.05pt" strokeweight="4.5pt">
            <v:stroke linestyle="thickThin"/>
          </v:line>
        </w:pict>
      </w:r>
    </w:p>
    <w:p w:rsidR="000E2475" w:rsidRDefault="000E2475" w:rsidP="000E2475">
      <w:pPr>
        <w:tabs>
          <w:tab w:val="center" w:pos="4890"/>
        </w:tabs>
        <w:rPr>
          <w:b/>
        </w:rPr>
      </w:pPr>
    </w:p>
    <w:p w:rsidR="000E2475" w:rsidRPr="000E2475" w:rsidRDefault="000E2475" w:rsidP="000E2475">
      <w:pPr>
        <w:tabs>
          <w:tab w:val="center" w:pos="4890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24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2475">
        <w:rPr>
          <w:rFonts w:ascii="Times New Roman" w:hAnsi="Times New Roman" w:cs="Times New Roman"/>
          <w:b/>
          <w:bCs/>
          <w:i/>
          <w:sz w:val="28"/>
          <w:szCs w:val="28"/>
        </w:rPr>
        <w:t>КАРАР                                                                                          ПОСТАНОВЛЕНИЕ</w:t>
      </w:r>
    </w:p>
    <w:p w:rsidR="000E2475" w:rsidRPr="000E2475" w:rsidRDefault="000E2475" w:rsidP="000E2475">
      <w:pPr>
        <w:ind w:left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24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19 сентябрь 2022 йыл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№ 46</w:t>
      </w:r>
      <w:r w:rsidRPr="000E24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19 сентября  2022г</w:t>
      </w:r>
    </w:p>
    <w:p w:rsidR="000A7AD9" w:rsidRPr="009A6181" w:rsidRDefault="000A7AD9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9A6181" w:rsidRDefault="00AE2BFD" w:rsidP="000A7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A7AD9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Вознесенский сельсовет муниципального района Дуванский район Республики Башкортостан</w:t>
      </w:r>
    </w:p>
    <w:p w:rsidR="00B647CB" w:rsidRPr="009A6181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0A7AD9" w:rsidRPr="009A6181" w:rsidRDefault="000A7AD9" w:rsidP="000A7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B647CB" w:rsidRPr="009A6181">
        <w:rPr>
          <w:rFonts w:ascii="Times New Roman" w:hAnsi="Times New Roman" w:cs="Times New Roman"/>
          <w:sz w:val="28"/>
          <w:szCs w:val="28"/>
        </w:rPr>
        <w:t>от 27 июля 2010 года№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B647CB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AD9">
        <w:rPr>
          <w:rFonts w:ascii="Times New Roman" w:hAnsi="Times New Roman" w:cs="Times New Roman"/>
          <w:bCs/>
          <w:sz w:val="28"/>
          <w:szCs w:val="28"/>
        </w:rPr>
        <w:t>сельского поселения Вознесенский сельсовет муниципального района Дуванский район Республики Башкортостан</w:t>
      </w:r>
    </w:p>
    <w:p w:rsidR="00B647CB" w:rsidRPr="009A6181" w:rsidRDefault="00B647CB" w:rsidP="000A7AD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B647CB" w:rsidRPr="000A7AD9" w:rsidRDefault="00B647CB" w:rsidP="000A7AD9">
      <w:pPr>
        <w:pStyle w:val="3"/>
        <w:ind w:firstLine="709"/>
        <w:rPr>
          <w:szCs w:val="28"/>
        </w:rPr>
      </w:pPr>
      <w:r w:rsidRPr="000A7AD9">
        <w:rPr>
          <w:szCs w:val="28"/>
        </w:rPr>
        <w:t>ПОСТАНОВЛЯЕТ:</w:t>
      </w:r>
    </w:p>
    <w:p w:rsidR="000A7AD9" w:rsidRPr="000A7AD9" w:rsidRDefault="000A7AD9" w:rsidP="000A7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B647CB" w:rsidRPr="000A7AD9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0A7AD9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0A7AD9">
        <w:rPr>
          <w:rFonts w:ascii="Times New Roman" w:hAnsi="Times New Roman" w:cs="Times New Roman"/>
          <w:sz w:val="28"/>
          <w:szCs w:val="28"/>
        </w:rPr>
        <w:t>«</w:t>
      </w:r>
      <w:r w:rsidR="00D40B95" w:rsidRPr="000A7AD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AE2BFD" w:rsidRPr="000A7AD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A7AD9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Вознесенский сельсовет муниципального района Дуванский район Республики Башкортостан</w:t>
      </w:r>
    </w:p>
    <w:p w:rsidR="00AE447C" w:rsidRPr="000A7AD9" w:rsidRDefault="00AE447C" w:rsidP="000A7AD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AD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</w:t>
      </w:r>
      <w:r w:rsidR="000A7AD9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  <w:r w:rsidRPr="000A7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Pr="000A7AD9" w:rsidRDefault="00AE447C" w:rsidP="000A7AD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</w:t>
      </w:r>
      <w:r w:rsidR="000A7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сельского поселения в сети Интернет</w:t>
      </w:r>
      <w:r w:rsidRPr="000A7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47C" w:rsidRPr="000A7AD9" w:rsidRDefault="00AE447C" w:rsidP="000A7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AD9">
        <w:rPr>
          <w:rFonts w:ascii="Times New Roman" w:hAnsi="Times New Roman" w:cs="Times New Roman"/>
          <w:sz w:val="28"/>
          <w:szCs w:val="28"/>
        </w:rPr>
        <w:t xml:space="preserve">4. </w:t>
      </w:r>
      <w:r w:rsidR="00900AB0" w:rsidRPr="000A7AD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A7AD9">
        <w:rPr>
          <w:rFonts w:ascii="Times New Roman" w:hAnsi="Times New Roman" w:cs="Times New Roman"/>
          <w:sz w:val="28"/>
          <w:szCs w:val="28"/>
        </w:rPr>
        <w:t>управляющего делами администрации сельского поселения Вознесенский сельсовет Кузнецову Н.Н..</w:t>
      </w:r>
    </w:p>
    <w:p w:rsidR="0038738D" w:rsidRPr="009A6181" w:rsidRDefault="0038738D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8738D" w:rsidRDefault="0038738D" w:rsidP="000A7A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7AD9" w:rsidRDefault="000A7AD9" w:rsidP="000E2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</w:t>
      </w:r>
      <w:r w:rsidR="000E2475">
        <w:rPr>
          <w:rFonts w:ascii="Times New Roman" w:hAnsi="Times New Roman" w:cs="Times New Roman"/>
          <w:sz w:val="28"/>
          <w:szCs w:val="28"/>
        </w:rPr>
        <w:t xml:space="preserve">                А.Е. Скороходов</w:t>
      </w:r>
    </w:p>
    <w:p w:rsidR="000E2475" w:rsidRDefault="000E2475" w:rsidP="00063C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AE2BFD" w:rsidRPr="000A7AD9" w:rsidRDefault="00AE2BFD" w:rsidP="00063C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A7AD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E2BFD" w:rsidRPr="000A7AD9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A7AD9">
        <w:rPr>
          <w:rFonts w:ascii="Times New Roman" w:hAnsi="Times New Roman" w:cs="Times New Roman"/>
          <w:sz w:val="24"/>
          <w:szCs w:val="24"/>
        </w:rPr>
        <w:t>п</w:t>
      </w:r>
      <w:r w:rsidR="00AE2BFD" w:rsidRPr="000A7AD9">
        <w:rPr>
          <w:rFonts w:ascii="Times New Roman" w:hAnsi="Times New Roman" w:cs="Times New Roman"/>
          <w:sz w:val="24"/>
          <w:szCs w:val="24"/>
        </w:rPr>
        <w:t>остановлением</w:t>
      </w:r>
      <w:r w:rsidR="000E2475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0A7AD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A7AD9" w:rsidRDefault="000A7AD9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Вознесенский сельсовет МР Дуванский район </w:t>
      </w:r>
    </w:p>
    <w:p w:rsidR="00CC2196" w:rsidRPr="000A7AD9" w:rsidRDefault="000A7AD9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E2BFD" w:rsidRPr="009A6181" w:rsidRDefault="000A7AD9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19 сентября 2022</w:t>
      </w:r>
      <w:r w:rsidR="00AE2BFD" w:rsidRPr="000A7AD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D9" w:rsidRPr="009A6181" w:rsidRDefault="00AE2BFD" w:rsidP="000A7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A7AD9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Вознесенский сельсовет муниципального района Дуванский район Республики Башкортостан</w:t>
      </w:r>
    </w:p>
    <w:p w:rsidR="00AE2BFD" w:rsidRPr="009A6181" w:rsidRDefault="00AE2BFD" w:rsidP="000A7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0A7AD9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Вознесенский сельсовет муници</w:t>
      </w:r>
      <w:r w:rsidR="00181CE8">
        <w:rPr>
          <w:rFonts w:ascii="Times New Roman" w:eastAsia="Calibri" w:hAnsi="Times New Roman" w:cs="Times New Roman"/>
          <w:sz w:val="28"/>
          <w:szCs w:val="28"/>
        </w:rPr>
        <w:t>пального района Дуванский район Республики Башкортостан</w:t>
      </w:r>
      <w:r w:rsidR="000A7A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="00181CE8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181CE8">
        <w:rPr>
          <w:rFonts w:ascii="Times New Roman" w:hAnsi="Times New Roman" w:cs="Times New Roman"/>
          <w:sz w:val="28"/>
          <w:szCs w:val="28"/>
        </w:rPr>
        <w:t xml:space="preserve"> </w:t>
      </w:r>
      <w:r w:rsidR="00181CE8" w:rsidRPr="00181CE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voznesenka</w:t>
      </w:r>
      <w:r w:rsidR="00181CE8" w:rsidRPr="00181CE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_</w:t>
      </w:r>
      <w:r w:rsidR="00181CE8" w:rsidRPr="00181CE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sp</w:t>
      </w:r>
      <w:r w:rsidR="00181CE8" w:rsidRPr="00181CE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@</w:t>
      </w:r>
      <w:r w:rsidR="00181CE8" w:rsidRPr="00181CE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mail</w:t>
      </w:r>
      <w:r w:rsidR="00181CE8" w:rsidRPr="00181CE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</w:t>
      </w:r>
      <w:r w:rsidR="00181CE8" w:rsidRPr="00181CE8"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>ru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образцы заполнения заявления и приложений к заявлениям;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181CE8">
        <w:rPr>
          <w:rFonts w:ascii="Times New Roman" w:eastAsia="Calibri" w:hAnsi="Times New Roman" w:cs="Times New Roman"/>
          <w:sz w:val="28"/>
          <w:szCs w:val="28"/>
        </w:rPr>
        <w:t>сельского поселения Вознесенский сельсовет муниципального района Дуванский район Республики Башкортостан</w:t>
      </w:r>
      <w:r w:rsidR="003C092F" w:rsidRPr="009A61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9A6181" w:rsidRDefault="00DE4270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181CE8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 xml:space="preserve">Администрации запрещается </w:t>
      </w:r>
      <w:r w:rsidR="00896270" w:rsidRPr="009A6181">
        <w:rPr>
          <w:rFonts w:ascii="Times New Roman" w:hAnsi="Times New Roman" w:cs="Times New Roman"/>
          <w:sz w:val="28"/>
          <w:szCs w:val="28"/>
        </w:rPr>
        <w:lastRenderedPageBreak/>
        <w:t>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</w:t>
      </w:r>
      <w:r w:rsidR="00150B68" w:rsidRPr="009A6181">
        <w:rPr>
          <w:rFonts w:ascii="Times New Roman" w:hAnsi="Times New Roman" w:cs="Times New Roman"/>
          <w:sz w:val="28"/>
        </w:rPr>
        <w:lastRenderedPageBreak/>
        <w:t xml:space="preserve">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регулирующиепредоставление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направляется заявителю посредством почтового отправления (данный способ обеспечивается Администрацией в случае,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если представленные заявителем документы заверены в порядке, установленном законодательством);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</w:p>
    <w:p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</w:t>
      </w:r>
      <w:r w:rsidR="002976A9" w:rsidRPr="009A6181">
        <w:rPr>
          <w:rFonts w:ascii="Times New Roman" w:hAnsi="Times New Roman" w:cs="Times New Roman"/>
          <w:sz w:val="28"/>
          <w:szCs w:val="28"/>
        </w:rPr>
        <w:lastRenderedPageBreak/>
        <w:t>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</w:p>
    <w:p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</w:p>
    <w:p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синформацией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услуги,опубликованной на РПГУ;</w:t>
      </w:r>
    </w:p>
    <w:p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1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,ответственного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допуск сурдопереводчика и тифлосурдопереводчика;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6A52F7" w:rsidRPr="009A6181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со дня направления заявителю электронного сообщения о приемезапроса. </w:t>
      </w:r>
    </w:p>
    <w:p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</w:t>
      </w:r>
      <w:r w:rsidRPr="009A6181">
        <w:rPr>
          <w:sz w:val="28"/>
          <w:szCs w:val="28"/>
        </w:rPr>
        <w:lastRenderedPageBreak/>
        <w:t>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услуг».</w:t>
      </w:r>
    </w:p>
    <w:p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__________________ определяются уполномоченные на рассмотрение жалоб должностные лица.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E1A6B" w:rsidRPr="009A6181">
        <w:rPr>
          <w:rFonts w:ascii="Times New Roman" w:hAnsi="Times New Roman" w:cs="Times New Roman"/>
          <w:sz w:val="28"/>
          <w:szCs w:val="28"/>
        </w:rPr>
        <w:t>__________</w:t>
      </w:r>
      <w:r w:rsidRPr="009A6181">
        <w:rPr>
          <w:rFonts w:ascii="Times New Roman" w:hAnsi="Times New Roman" w:cs="Times New Roman"/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муниципальныхуслуг заявителю предлагается получить мультиталон электронной очереди.</w:t>
      </w:r>
    </w:p>
    <w:p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</w:p>
    <w:p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/>
      </w:tblPr>
      <w:tblGrid>
        <w:gridCol w:w="2553"/>
        <w:gridCol w:w="2593"/>
        <w:gridCol w:w="2360"/>
        <w:gridCol w:w="2383"/>
      </w:tblGrid>
      <w:tr w:rsidR="009A6181" w:rsidRPr="009A6181" w:rsidTr="007E4005">
        <w:tc>
          <w:tcPr>
            <w:tcW w:w="2553" w:type="dxa"/>
          </w:tcPr>
          <w:p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нейпроживающих, становится(-ятся): (фамилия, имя, отчество (последнее – при наличии), указать долю)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&lt;**&gt;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CE8" w:rsidRDefault="00181CE8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:rsidR="00181CE8" w:rsidRDefault="00181CE8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:rsidR="00181CE8" w:rsidRDefault="00181CE8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(Ф.И.О.)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0E2475">
          <w:headerReference w:type="default" r:id="rId16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:rsidTr="00922918">
        <w:tc>
          <w:tcPr>
            <w:tcW w:w="2178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:rsidTr="00922918">
        <w:tc>
          <w:tcPr>
            <w:tcW w:w="2178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2A2" w:rsidRDefault="006312A2">
      <w:pPr>
        <w:spacing w:after="0" w:line="240" w:lineRule="auto"/>
      </w:pPr>
      <w:r>
        <w:separator/>
      </w:r>
    </w:p>
  </w:endnote>
  <w:endnote w:type="continuationSeparator" w:id="1">
    <w:p w:rsidR="006312A2" w:rsidRDefault="0063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2A2" w:rsidRDefault="006312A2">
      <w:pPr>
        <w:spacing w:after="0" w:line="240" w:lineRule="auto"/>
      </w:pPr>
      <w:r>
        <w:separator/>
      </w:r>
    </w:p>
  </w:footnote>
  <w:footnote w:type="continuationSeparator" w:id="1">
    <w:p w:rsidR="006312A2" w:rsidRDefault="0063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D9" w:rsidRPr="00236CD7" w:rsidRDefault="00126E4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0A7AD9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0E2475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0A7AD9" w:rsidRDefault="000A7A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D9" w:rsidRPr="00236CD7" w:rsidRDefault="00126E4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0A7AD9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0E2475">
      <w:rPr>
        <w:rFonts w:ascii="Times New Roman" w:hAnsi="Times New Roman"/>
        <w:noProof/>
        <w:sz w:val="24"/>
        <w:szCs w:val="24"/>
      </w:rPr>
      <w:t>43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0A7AD9" w:rsidRDefault="000A7A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A7AD9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475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26E44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1CE8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0F37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12A2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2074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E24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0E24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E2475"/>
  </w:style>
  <w:style w:type="character" w:customStyle="1" w:styleId="20">
    <w:name w:val="Заголовок 2 Знак"/>
    <w:basedOn w:val="a0"/>
    <w:link w:val="2"/>
    <w:semiHidden/>
    <w:rsid w:val="000E247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fa">
    <w:name w:val="Strong"/>
    <w:basedOn w:val="a0"/>
    <w:uiPriority w:val="99"/>
    <w:qFormat/>
    <w:rsid w:val="000E2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73D8-2813-46DF-80EC-73E38508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15363</Words>
  <Characters>87572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2</cp:lastModifiedBy>
  <cp:revision>24</cp:revision>
  <cp:lastPrinted>2022-05-17T12:44:00Z</cp:lastPrinted>
  <dcterms:created xsi:type="dcterms:W3CDTF">2022-06-08T05:13:00Z</dcterms:created>
  <dcterms:modified xsi:type="dcterms:W3CDTF">2022-10-12T07:26:00Z</dcterms:modified>
</cp:coreProperties>
</file>