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Методические рекомендации по правилам обращения с твердыми коммунальными отходами, строительными, растительными отходами, с жидкими биологическими отходами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Правила обращения с твердыми коммунальными отходами (ТКО)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Договор на оказание услуг по обращению с ТКО является публичным для регионального оператора. Он не вправе отказать в заключении договора на оказание услуг по обращению с ТКО собственнику таких отходов, которые образуются и места накопления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 Собственники ТКО обязаны заключить договор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Правила обращения с твердыми коммунальными отходами утверждены постановлением Правительства РФ от 12.11.2016 № 1156 (далее Правила). Согласно п.8 Правил регоператор в течение месяца со дня заключения соглашения извещает потенциальных потребителей о необходимости заключения в соответствии с Федеральным законом «Об отходах производства и потребления» договора на оказание услуг по обращению с ТКО всеми доступными способами, в том числе путем размещения соответствующей информации на своем официальном сайте в информационно-телекоммуникационной сети «интернет», а также в СМИ.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Потребитель в течение 15 рабочих дней со дня размещения регоператором предложения о заключении договора направляет ему заявку потребителя и документы в соответствии с Правилами.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случае если потребитель не направил регоператору заявку потребителя и документы в указанный срок, договор на оказание услуг по обращению с ТКО считается заключенным на условиях типового договора и вступившим в силу на 16-й рабочий день после размещения регоператором предложения о заключении указанного договора на своем официальном сайте.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 дня заключения договора на оказание услуг по обращению с ТКО, услуга оказывается регоператором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оператора,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555555"/>
          <w:sz w:val="21"/>
          <w:szCs w:val="21"/>
        </w:rPr>
        <w:t>Таким образом, собственники отходов обязаны направить заявку на заключение договора региональному оператору.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соответствии «Правилами коммерческого учета объема и (или) массы твердых коммунальных отходов», утвержденных постановлением Правительства Российской Федерации от 3 июня 2016 г. N 505, в целях осуществления расчетов с собственниками твердых коммунальных отходов коммерческий учет твердых коммунальных отходов применяются различные методы: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а) расчетным путем исходя из: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нормативов накопления твердых коммунальных отходов, выраженных в количественных показателях объема;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количества и объема контейнеров для накопления твердых коммунальных отходов, установленных в местах накопления;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б) исходя из массы твердых коммунальных отходов, определенной с использованием средств измерения.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То есть расчеты с собственниками отходов, могут вестись как исходя из установленных нормативов накопления, так и исходя из установленных контейнеров и фактического вывоза отходов.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Плата должна вноситься и начисляться региональными операторами за все количество размещенных ТКО, как образовавшихся в результате деятельности юридических лиц и индивидуальных предпринимателей, так и населения.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Юридические лица и индивидуальные предприниматели вносят плату за размещение отходов не относящихся к ТКО. Исключение составляют только лица, осуществляющие хозяйственную и (или) иную деятельность исключительно на объектах IV категории и имеющие соответствующее свидетельство о постановке на учет.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555555"/>
          <w:sz w:val="21"/>
          <w:szCs w:val="21"/>
        </w:rPr>
        <w:t>В этой связи необходимо четко определить, какие отходы относятся к ТКО.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Согласно статье 1 Федерального закона «Об отходах производства и потребления», «твердые коммунальные отходы —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лицами».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Таким образом, к твердым коммунальным отходам, образующимся в процессе деятельности юридических лиц, можно отнести только отходы, подобные по составу отходам, образующимся в жилых помещениях.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Перечень отходов, утвержден приказом Федеральной службы по надзору в сфере природопользования от 22 мая 2017 г. № 242 «Об утверждении Федерального классификационного каталога отходов».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Согласно разъяснению Федеральной службы по надзору в сфере природопользования от 06.12.2017 исх. № АА-10-04-36/26733, к твердым коммунальным отходам относятся все виды отходов подтипа отходов «Отходы коммунальные твердые» (код 7 31 000 00 00 0), а также другие отходы типа отходов «Отходы коммунальные, подобные коммунальным на производстве, отходы при предоставлении услуг населению» (код 730 000 00 00 0), в случае, если в наименовании подтипа отходов или группы отходов указано, что отходы относятся к твердым коммунальным отходам.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Порядок учета в области обращения с отходами утвержден приказом Минприроды России от 1 сентября 2011 г. № 721, которым установлены требования к ведению юридическими лицами и индивидуальными предпринимателями учета образовавшихся, использованных, обезвреженных, переданных другим лицам или полученных от других лиц, размещенных отходах.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Согласно утвержденному порядку, учет образованных, переданных специализированным организациям и принятых отходов ведется в разрезе видов отходов, их количеств, а также целей передачи и приема.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Ниже представлена выписка из федерального классификационного каталога отходов, с указанием наименований и кодов видов отходов, относящихся к ТКО.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Cмет с прилегающей территории предприятия, гаража, автозаправочных станций, смет от уборки складских помещений и т. д. не является ТКО.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730 000 00 00 0 ОТХОДЫ КОММУНАЛЬНЫЕ, ПОДОБНЫЕ КОММУНАЛЬНЫМ НА ПРОИЗВОДСТВЕ И ПРИ ПРЕДОСТАВЛЕНИИ УСЛУГ НАСЕЛЕНИЮ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31 000 00 00 0 Отходы коммунальные твердые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31 100 00 00 0 Отходы из жилищ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31 110 00 00 0 Отходы из жилищ при совместном сборе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31 11 001 72 4 отходы из жилищ несортированные (исключая крупногабаритные)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31 110 02 21 5 отходы из жилищ крупногабаритные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31 120 00 00 0 Отходы из жилищ при раздельном сборе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31 200 00 00 0 Отходы от уборки территории городских и сельских поселений, относящиеся к твердым коммунальным отходам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31 200 01 72 4 мусор и смет уличный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31 200 02 72 5 мусор и смет от уборки парков, скверов, зон массового отдыха, набережных, пляжей и других объектов благоустройства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31 200 03 72 5 отходы от уборки территорий кладбищ, колумбариев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31 205 11 72 4 отходы от уборки прибордюрной зоны автомобильных дорог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31 210 00 00 0 Отходы от зимней уборки улиц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31 211 00 00 0 Отходы от снеготаяния с применением снегоплавильного оборудования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31 211 01 72 4 отходы с решеток станции снеготаяния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31 211 11 39 4 осадки очистки оборудования для снеготаяния с преимущественным содержанием диоксида кремния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31 211 61 20 4 отходы снеготаяния с применением снегоплавильного оборудования, обезвоженные методом естественной сушки, малоопасные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31 211 62 20 5 отходы снеготаяния с применением снегоплавильного оборудования, обезвоженные методом естественной сушки, практически неопасные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31 290 00 00 0 Прочие отходы от уборки территории городских и сельских поселений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31 300 00 00 0 Растительные отходы при уходе за газонами, цветниками, древеснокустарниковыми посадками, относящиеся к твердым коммунальным отходам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31 300 01 20 5 растительные отходы при уходе за газонами, цветниками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31 300 02 20 5 растительные отходы при уходе за древесно-кустарниковыми посадками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31 900 00 00 0 Прочие твердые коммунальные отходы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33 000 00 00 0 Отходы потребления на производстве, подобные коммунальным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33 100 00 00 0 Мусор от офисных и бытовых помещений предприятий, организаций, относящийся к твердым коммунальным отходам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33 100 01 72 4 мусор от офисных и бытовых помещений организаций несортированный (исключая крупногабаритный)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33 100 02 72 5 мусор от офисных и бытовых помещений организаций практически неопасный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33 151 01 72 4 мусор от бытовых помещений судов и прочих плавучих средств, не предназначенных для перевозки пассажиров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33 900 00 00 0 Прочие отходы потребления на производстве, подобные коммунальным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34 000 00 00 0 Отходы при предоставлении транспортных услуг населению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7 34 100 00 00 0 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34 121 11 72 4 отходы (мусор) от уборки пассажирских терминалов вокзалов, портов, аэропортов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34 131 11 71 5 смет с территории железнодорожных вокзалов и перронов практически неопасный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34 200 00 00 0 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34 201 00 00 0 Мусор и смет от уборки подвижного состава железнодорожного транспорта (отходы очистки железнодорожных грузовых вагонов см. группу 9 22 100)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34 201 01 72 4 отходы (мусор) от уборки пассажирских вагонов железнодорожного подвижного состава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34 202 00 00 0 Мусор и смет от уборки подвижного состава городского электрического транспорта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34 202 01 72 4 отходы (мусор) от уборки электроподвижного состава метрополитена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34 202 21 72 4 отходы (мусор) от уборки подвижного состава городского электрического транспорта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34 203 00 00 0 Мусор и смет от уборки подвижного состава автомобильного (автобусного) пассажирского транспорта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34 203 11 72 4 отходы (мусор) от уборки подвижного состава автомобильного (автобусного) пассажирского транспорта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34 204 11 72 4 мусор, смет и отходы бортового питания от уборки воздушных судов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34 205 11 72 4 отходы (мусор) от уборки пассажирских судов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34 205 21 72 4 особые судовые отходы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34 900 00 00 0 Прочие отходы при предоставлении транспортных услуг населению, относящиеся к твердым коммунальным отходам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34 951 11 72 4 багаж невостребованный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35 000 00 00 0 Отходы при предоставлении услуг оптовой и розничной торговли, относящиеся к твердым коммунальным отходам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35 100 00 00 0 Отходы (мусор) от уборки территории и помещений объектов оптово-розничной торговли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35 100 01 72 5 отходы (мусор) от уборки территории и помещений объектов оптово-розничной торговли продовольственными товарами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35 100 02 72 5 отходы (мусор) от уборки территории и помещений объектов оптово-розничной торговли промышленными товарами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36 200 00 00 0 Отходы (мусор) от уборки гостиниц, отелей и других мест временного проживания, относящиеся к твердым коммунальным отходам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36 210 01 72 4 отходы (мусор) от уборки помещений гостиниц, отелей и других мест временного проживания несортированные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36 211 11 72 5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36 411 11 72 5 отходы (мусор) от уборки территории и помещений социально-реабилитационных учреждений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7 36 400 00 00 0 Отходы (мусор) от уборки помещений, организаций, оказывающих социальные услуги, относящиеся к твердым коммунальным отходам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37 000 00 00 0 Отходы при предоставлении услуг в области образования, искусства, развлечений, отдыха и спорта, относящиеся к твердым коммунальным отходам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37 100 01 72 5 отходы (мусор) от уборки территории и помещений учебно-воспитательных учреждений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37 100 02 72 5 отходы (мусор) от уборки территории и помещений культурноспортивных учреждений и зрелищных мероприятий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39 400 00 00 0 Отходы при предоставлении услуг парикмахерскими, салонами красоты, соляриями, банями, саунами, относящиеся к твердым коммунальным отходам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39 410 00 00 0 Отходы (мусор) от уборки парикмахерских, салонов красоты, соляриев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39 410 01 72 4 отходы (мусор) от уборки помещений парикмахерских, салонов красоты, соляриев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39 411 31 72 4 отходы ватных дисков, палочек, салфеток с остатками косметических средств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39 413 11 29 5 Отходы волос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39 420 00 00 0 Отходы (мусор) от уборки бань, саун, прачечных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39 421 01 72 5 отходы от уборки бань, саун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 39 422 11 72 4 отходы от уборки бань, саун, содержащие остатки моющих средств.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Крупногабаритные отходы 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 Их складируют в бункеры.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 крупногабаритным отходам не относятся спилы деревьев, пни, бревна от разбора строений, кирпичный и бетонный бой, иные строительные отходы.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555555"/>
          <w:sz w:val="21"/>
          <w:szCs w:val="21"/>
        </w:rPr>
        <w:t>Дополнительно рекомендуем использовать ранее разработанные материалы Минэкологии РБ в формате «вопрос-ответ» о новой реформе в сфере обращения с твердыми коммунальными отходами.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Правила обращения со строительными отходами: понятие, места размещения, периодичность вывоза, способы оплаты оказанных услуг.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Обращение со строительными отходами регламентируется ГОСТ Р 57678-2017 «Ресурсосбережение. Обращение с отходами. Ликвидация строительных отходов».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Строительные отходы –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Строительные отходы должны направляться на переработку и утилизацию при условии наличия в регионе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уполномоченным государственным органом по градостроительству и архитектуре.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удаляться на полигонах твердых бытовых отходов, имеющих лимиты на размещение отходов.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при хранении строительных отходов в открытых емкостях, размеры площадки должны превышать по всему периметру размеры емкостей для хранения на 1 м;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емкости для хранения строительных отходов должны иметь маркировку с указанием наименования (вида) собираемого отхода;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 ГОСТ Р 57678-2017 Ресурсосбережение. Обращение с отходами. Ликвидация строительных отходов;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Предельный срок содержания образующихся строительных отходов в местах временного хранения (складирования) не должен превышать 7 календарных дней.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Вывоз строительных отходов с объектов образования строительных отходов и мест хранения строительных отходов осуществляется собственниками (владельцами) строительных отходов либо перевозчиками строительных отходов в соответствии с заключенными договорами.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Правила обращения с растительными отходами: понятие, места размещения, периодичность вывоза, способы оплаты оказанных услуг.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Согласно Федеральному классификационному каталогу отходов, утвержденному Приказом Росприроднадзора от 22.05.2017 № 242 растительные отходы, за исключением растительных отходов при уходе за газонами, цветниками, древесно-кустарниковыми посадками, относящиеся к твердым коммунальным отходам (код 7 31 300 00 00 0), растительных отходов при уходе за газонами, цветниками (код 7 31 300 01 20 5), растительных отходов при уходе за древесно-кустарниковыми посадками (код 7 31 300 02 20 5), не относятся к категории «твердые коммунальные отходы».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Организация специальных мест для размещения растительных отходов законодательством не предусмотрена. В соответствии с СанПиН 2.1.7.1322-03. 2.1.7. «Почва.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потребления» хранение отходов IV-V класса разрешается навалом, насыпью, в виде гряд </w:t>
      </w:r>
      <w:r>
        <w:rPr>
          <w:rFonts w:ascii="Arial" w:hAnsi="Arial" w:cs="Arial"/>
          <w:color w:val="555555"/>
          <w:sz w:val="21"/>
          <w:szCs w:val="21"/>
        </w:rPr>
        <w:lastRenderedPageBreak/>
        <w:t>допускается не более 11 месяцев за пределами жилой зоны и на обособленных территориях с обеспечением нормативных санитарно-защитных зон в соответствии с требованиями СанПиН 2.2.1/2.1.1.1200-03 «Санитарно-защитные зоны и санитарная классификация предприятий, сооружений и иных объектов».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Собственники отходов, не относящихся к твердым коммунальным отходам, должны заключить отдельный договор на оказание услуг по вывозу растительных отходов c организациями, имеющими лицензию на деятельность по сбору и транспортированию соответствующих видов отходов.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Региональные операторы по обращению с твердыми коммунальными отходами также вправе оказывать услуги по транспортированию отходов 4-5 класса опасности не относящихся к твердым коммунальным отходам по отдельным договорам на вывоз отходов производства и потребления.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Цена на вывоз растительных отходов – договорная.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целях экономии денежных средств на вывоз растительных отходов, возможно использовать отходы веток, опавшей листвы, скошенной травы, сорняков, и прочего разлагающегося органического сырья для изготовления компоста. Это лучший способ утилизации пищевых и растительных отходов.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Правила обращения с жидкими биологическими отходами: понятие, порядок и периодичность вывоза, способы оплаты оказанных услуг.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Регулирование отношений между потребителями и исполнителями в сфере оказания услуг по вывозу жидких бытовых отходов регламентируются Правилами предоставления услуг по вывозу жидких бытовых отходов, утвержденных постановлением Правительства Российской Федерации от 10.02.1997 № 155 (далее – Правила).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Согласно Правилам жидкие бытовые отходы – это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вод. В их состав входят остатки после приготовления пищи, текущей и генеральной уборок, стоки из нецентрализованной канализации.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Для хранения отходов используются так называемые выгребные ямы и септики — резервуары, которые должны быть расположены не ближе 6 метров от жилья и 50 метров — от источников питьевой воды (например, колодцев). Ямы, оборудованные с нарушениями, могут представлять опасность для жизни и здоровья людей. Также резервуары для хранения ЖБО должны быть обнесены ограждением и закрыты запирающейся крышкой, чтобы избежать несчастных случаев с детьми и домашними животными. Жидкие бытовые отходы относятся к классу малоопасных.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Периодичность вывоза стоков устанавливается, в зависимости от их происхождения, степени токсичной, гигиенической, экологической опасности, характеристик участка, на котором находится отстойник, климатических условий. В стандартном варианте септики рекомендуется откачивать 2 раза в год.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Перевозить отходы можно только специализированным транспортом со специальными водонепроницаемыми цистернами и оборудованием для откачки жидких и вязких сред.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Для вывоза жидких отходов заключается договор с лицензированной организацией.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Вывоз ЖБО должен осуществляться только на специализированные очистные сооружения, способные по техническим возможностям обеспечить эффективную очистку и обеззараживание. Стихийный сброс на ландшафт и в водоемы запрещен.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Письмом Федеральной антимонопольной службы от 09.06.2016 № ЦА/39319/16 разъяснены вопросы тарификации услуг по сбору и вывозу жидких бытовых отходов.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отношении услуг по сбору и вывозу жидких бытовых услуг государственное регулирование тарифов не осуществляется.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Согласно Правил цена услуг по вывозу бытовых отходов, сроки оказания этих услуг, порядок и форма оплаты определяются соглашением между исполнителем и потребителем.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Услуги по сбору и вывозу жидких бытовых отходов оплачиваются организации, осуществляющей сбор и вывоз жидких бытовых отходов, по возмездному договору в соответствии со статьей 784 Гражданского кодекса РФ. Стоимость услуг по сбору и вывозу жидких бытовых отходов устанавливается и согласовывается сторонами договора при его подписании в соответствии с Гражданским кодексом РФ. При этом абоненты, объекты капитального строительства которых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системе водоотведения, заключают договор водоотведения с гарантирующей организацией либо договор с организацией, осуществляющей вывоз жидких бытовых отходов и имеющей договор водоотведения с гарантирующей организацией.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Расходы на вывоз жидких бытовых отходов учитываются при установлении гарантирующей организации тарифов на водоотведение при наличии у гарантирующей организации соответствующих договоров водоотведения, заключенных с абонентами.</w:t>
      </w:r>
    </w:p>
    <w:p w:rsidR="00A51A37" w:rsidRDefault="00A51A37" w:rsidP="00A51A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случае, если потребитель заключает договор водоотведения с гарантирующей организацией, оплата услуги по сбору и вывозу жидких бытовых отходов осуществляется с применением установленного гарантирующей организации тарифа на водоотведение.</w:t>
      </w:r>
    </w:p>
    <w:p w:rsidR="00FE250A" w:rsidRDefault="00FE250A"/>
    <w:sectPr w:rsidR="00FE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1A37"/>
    <w:rsid w:val="00A51A37"/>
    <w:rsid w:val="00FE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1A37"/>
    <w:rPr>
      <w:b/>
      <w:bCs/>
    </w:rPr>
  </w:style>
  <w:style w:type="character" w:styleId="a5">
    <w:name w:val="Emphasis"/>
    <w:basedOn w:val="a0"/>
    <w:uiPriority w:val="20"/>
    <w:qFormat/>
    <w:rsid w:val="00A51A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3461</Words>
  <Characters>19731</Characters>
  <Application>Microsoft Office Word</Application>
  <DocSecurity>0</DocSecurity>
  <Lines>164</Lines>
  <Paragraphs>46</Paragraphs>
  <ScaleCrop>false</ScaleCrop>
  <Company/>
  <LinksUpToDate>false</LinksUpToDate>
  <CharactersWithSpaces>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2021-06-28T10:49:00Z</dcterms:created>
  <dcterms:modified xsi:type="dcterms:W3CDTF">2021-06-28T10:49:00Z</dcterms:modified>
</cp:coreProperties>
</file>